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lang w:val="en-US" w:eastAsia="zh-CN"/>
        </w:rPr>
        <w:t>关于拟单一来源方式采购2024年涪城区严重精神障碍管理项目服务委托工作供应商的意见征求公示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20" w:firstLineChars="200"/>
        <w:textAlignment w:val="auto"/>
        <w:rPr>
          <w:rFonts w:hint="eastAsia" w:ascii="微软雅黑" w:hAnsi="微软雅黑" w:eastAsia="微软雅黑" w:cs="微软雅黑"/>
          <w:i w:val="0"/>
          <w:iCs w:val="0"/>
          <w:caps w:val="0"/>
          <w:color w:val="000000"/>
          <w:spacing w:val="0"/>
          <w:sz w:val="21"/>
          <w:szCs w:val="21"/>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为做好2024年我区</w:t>
      </w:r>
      <w:r>
        <w:rPr>
          <w:rFonts w:hint="eastAsia" w:ascii="仿宋_GB2312" w:hAnsi="仿宋_GB2312" w:eastAsia="仿宋_GB2312" w:cs="仿宋_GB2312"/>
          <w:sz w:val="32"/>
          <w:szCs w:val="32"/>
          <w:vertAlign w:val="baseline"/>
          <w:lang w:val="en-US" w:eastAsia="zh-CN"/>
        </w:rPr>
        <w:t>严重精神障碍管理项目</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工作，我中心“</w:t>
      </w:r>
      <w:r>
        <w:rPr>
          <w:rFonts w:hint="eastAsia" w:ascii="仿宋_GB2312" w:hAnsi="仿宋_GB2312" w:eastAsia="仿宋_GB2312" w:cs="仿宋_GB2312"/>
          <w:sz w:val="32"/>
          <w:szCs w:val="32"/>
          <w:vertAlign w:val="baseline"/>
          <w:lang w:val="en-US" w:eastAsia="zh-CN"/>
        </w:rPr>
        <w:t>2024年涪城区严重精神障碍管理项目服务委托工作</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”项目，拟采取单一来源方式实施采购，现就此事项广泛征求意见。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r>
        <w:rPr>
          <w:rStyle w:val="10"/>
          <w:rFonts w:hint="eastAsia" w:ascii="黑体" w:hAnsi="黑体" w:eastAsia="黑体" w:cs="黑体"/>
          <w:b w:val="0"/>
          <w:bCs/>
          <w:i w:val="0"/>
          <w:iCs w:val="0"/>
          <w:caps w:val="0"/>
          <w:color w:val="000000"/>
          <w:spacing w:val="0"/>
          <w:sz w:val="32"/>
          <w:szCs w:val="32"/>
          <w:shd w:val="clear" w:color="auto" w:fill="FFFFFF"/>
          <w:lang w:eastAsia="zh-CN"/>
        </w:rPr>
        <w:t>一、采购项目名称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b w:val="0"/>
          <w:bCs/>
          <w:sz w:val="32"/>
          <w:szCs w:val="32"/>
        </w:rPr>
      </w:pPr>
      <w:r>
        <w:rPr>
          <w:rFonts w:hint="eastAsia" w:ascii="仿宋_GB2312" w:hAnsi="仿宋_GB2312" w:eastAsia="仿宋_GB2312" w:cs="仿宋_GB2312"/>
          <w:sz w:val="32"/>
          <w:szCs w:val="32"/>
          <w:vertAlign w:val="baseline"/>
          <w:lang w:val="en-US" w:eastAsia="zh-CN"/>
        </w:rPr>
        <w:t>2024年涪城区严重精神障碍管理项目服务委托工作</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黑体" w:hAnsi="黑体" w:eastAsia="黑体" w:cs="黑体"/>
          <w:b w:val="0"/>
          <w:bCs/>
          <w:sz w:val="32"/>
          <w:szCs w:val="32"/>
        </w:rPr>
      </w:pPr>
      <w:r>
        <w:rPr>
          <w:rStyle w:val="10"/>
          <w:rFonts w:hint="eastAsia" w:ascii="黑体" w:hAnsi="黑体" w:eastAsia="黑体" w:cs="黑体"/>
          <w:b w:val="0"/>
          <w:bCs/>
          <w:i w:val="0"/>
          <w:iCs w:val="0"/>
          <w:caps w:val="0"/>
          <w:color w:val="000000"/>
          <w:spacing w:val="0"/>
          <w:sz w:val="32"/>
          <w:szCs w:val="32"/>
          <w:shd w:val="clear" w:color="auto" w:fill="FFFFFF"/>
          <w:lang w:eastAsia="zh-CN"/>
        </w:rPr>
        <w:t>二、采购</w:t>
      </w:r>
      <w:r>
        <w:rPr>
          <w:rStyle w:val="10"/>
          <w:rFonts w:hint="eastAsia" w:ascii="黑体" w:hAnsi="黑体" w:eastAsia="黑体" w:cs="黑体"/>
          <w:b w:val="0"/>
          <w:bCs/>
          <w:i w:val="0"/>
          <w:iCs w:val="0"/>
          <w:caps w:val="0"/>
          <w:color w:val="000000"/>
          <w:spacing w:val="0"/>
          <w:sz w:val="32"/>
          <w:szCs w:val="32"/>
          <w:shd w:val="clear" w:color="auto" w:fill="FFFFFF"/>
        </w:rPr>
        <w:t>项目预算</w:t>
      </w:r>
      <w:r>
        <w:rPr>
          <w:rStyle w:val="10"/>
          <w:rFonts w:hint="eastAsia" w:ascii="黑体" w:hAnsi="黑体" w:eastAsia="黑体" w:cs="黑体"/>
          <w:b w:val="0"/>
          <w:bCs/>
          <w:i w:val="0"/>
          <w:iCs w:val="0"/>
          <w:caps w:val="0"/>
          <w:color w:val="000000"/>
          <w:spacing w:val="0"/>
          <w:sz w:val="32"/>
          <w:szCs w:val="32"/>
          <w:shd w:val="clear" w:color="auto" w:fill="FFFFFF"/>
          <w:lang w:eastAsia="zh-CN"/>
        </w:rPr>
        <w:t>金额</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（考虑到患者在逐年增加，根据每年工作量增长的情况，每年服务费可按照不超过本次中标合同金额的1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%逐年递增，递增金额按照患者增加人数和服务频次将进行核算，具体以签订的补充协议为主。）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sectPr>
          <w:pgSz w:w="11906" w:h="16838"/>
          <w:pgMar w:top="2098" w:right="1474" w:bottom="1984" w:left="1587" w:header="851" w:footer="992" w:gutter="0"/>
          <w:cols w:space="720" w:num="1"/>
          <w:rtlGutter w:val="0"/>
          <w:docGrid w:type="lines" w:linePitch="312"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r>
        <w:rPr>
          <w:rStyle w:val="10"/>
          <w:rFonts w:hint="eastAsia" w:ascii="黑体" w:hAnsi="黑体" w:eastAsia="黑体" w:cs="黑体"/>
          <w:b w:val="0"/>
          <w:bCs/>
          <w:i w:val="0"/>
          <w:iCs w:val="0"/>
          <w:caps w:val="0"/>
          <w:color w:val="000000"/>
          <w:spacing w:val="0"/>
          <w:sz w:val="32"/>
          <w:szCs w:val="32"/>
          <w:shd w:val="clear" w:color="auto" w:fill="FFFFFF"/>
          <w:lang w:eastAsia="zh-CN"/>
        </w:rPr>
        <w:t>三、采购</w:t>
      </w:r>
      <w:r>
        <w:rPr>
          <w:rStyle w:val="10"/>
          <w:rFonts w:hint="eastAsia" w:ascii="黑体" w:hAnsi="黑体" w:eastAsia="黑体" w:cs="黑体"/>
          <w:b w:val="0"/>
          <w:bCs/>
          <w:i w:val="0"/>
          <w:iCs w:val="0"/>
          <w:caps w:val="0"/>
          <w:color w:val="000000"/>
          <w:spacing w:val="0"/>
          <w:sz w:val="32"/>
          <w:szCs w:val="32"/>
          <w:shd w:val="clear" w:color="auto" w:fill="FFFFFF"/>
        </w:rPr>
        <w:t>项目</w:t>
      </w:r>
      <w:r>
        <w:rPr>
          <w:rStyle w:val="10"/>
          <w:rFonts w:hint="eastAsia" w:ascii="黑体" w:hAnsi="黑体" w:eastAsia="黑体" w:cs="黑体"/>
          <w:b w:val="0"/>
          <w:bCs/>
          <w:i w:val="0"/>
          <w:iCs w:val="0"/>
          <w:caps w:val="0"/>
          <w:color w:val="000000"/>
          <w:spacing w:val="0"/>
          <w:sz w:val="32"/>
          <w:szCs w:val="32"/>
          <w:shd w:val="clear" w:color="auto" w:fill="FFFFFF"/>
          <w:lang w:eastAsia="zh-CN"/>
        </w:rPr>
        <w:t>内容</w:t>
      </w:r>
    </w:p>
    <w:tbl>
      <w:tblPr>
        <w:tblStyle w:val="8"/>
        <w:tblW w:w="14200" w:type="dxa"/>
        <w:tblInd w:w="-2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7"/>
        <w:gridCol w:w="2050"/>
        <w:gridCol w:w="2900"/>
        <w:gridCol w:w="5333"/>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工作目标</w:t>
            </w:r>
          </w:p>
        </w:tc>
        <w:tc>
          <w:tcPr>
            <w:tcW w:w="20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服务领域</w:t>
            </w:r>
          </w:p>
        </w:tc>
        <w:tc>
          <w:tcPr>
            <w:tcW w:w="29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活动</w:t>
            </w:r>
          </w:p>
        </w:tc>
        <w:tc>
          <w:tcPr>
            <w:tcW w:w="53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预期结果</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证实方法*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53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2"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1.能力建设</w:t>
            </w:r>
          </w:p>
        </w:tc>
        <w:tc>
          <w:tcPr>
            <w:tcW w:w="20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1.1组建本单位严重精神障碍管理治疗专家指导组、治疗组和应急处置专业队伍</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承担辖区区精神卫生防治技术管理</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确定领导小组和组建专业队伍。其中至少2至4名专业技术人员，保证在所有委托项目中的委托事项均有</w:t>
            </w:r>
            <w:r>
              <w:rPr>
                <w:rFonts w:hint="eastAsia" w:ascii="宋体" w:hAnsi="宋体" w:cs="宋体"/>
                <w:i w:val="0"/>
                <w:iCs w:val="0"/>
                <w:color w:val="auto"/>
                <w:kern w:val="0"/>
                <w:sz w:val="21"/>
                <w:szCs w:val="21"/>
                <w:u w:val="none"/>
                <w:lang w:val="en-US" w:eastAsia="zh-CN" w:bidi="ar"/>
              </w:rPr>
              <w:t>精神卫生</w:t>
            </w:r>
            <w:r>
              <w:rPr>
                <w:rFonts w:hint="eastAsia" w:ascii="宋体" w:hAnsi="宋体" w:eastAsia="宋体" w:cs="宋体"/>
                <w:i w:val="0"/>
                <w:iCs w:val="0"/>
                <w:color w:val="auto"/>
                <w:kern w:val="0"/>
                <w:sz w:val="21"/>
                <w:szCs w:val="21"/>
                <w:u w:val="none"/>
                <w:lang w:val="en-US" w:eastAsia="zh-CN" w:bidi="ar"/>
              </w:rPr>
              <w:t>专</w:t>
            </w:r>
            <w:r>
              <w:rPr>
                <w:rFonts w:hint="eastAsia" w:ascii="宋体" w:hAnsi="宋体" w:eastAsia="宋体" w:cs="宋体"/>
                <w:i w:val="0"/>
                <w:iCs w:val="0"/>
                <w:color w:val="000000"/>
                <w:kern w:val="0"/>
                <w:sz w:val="21"/>
                <w:szCs w:val="21"/>
                <w:u w:val="none"/>
                <w:lang w:val="en-US" w:eastAsia="zh-CN" w:bidi="ar"/>
              </w:rPr>
              <w:t>业技术人员承担，文件中落实其职能职责。</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查看工作实施方案。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协助</w:t>
            </w:r>
            <w:r>
              <w:rPr>
                <w:rFonts w:hint="eastAsia" w:ascii="宋体" w:hAnsi="宋体" w:eastAsia="宋体" w:cs="宋体"/>
                <w:i w:val="0"/>
                <w:iCs w:val="0"/>
                <w:color w:val="000000"/>
                <w:kern w:val="0"/>
                <w:sz w:val="21"/>
                <w:szCs w:val="21"/>
                <w:u w:val="none"/>
                <w:lang w:val="en-US" w:eastAsia="zh-CN" w:bidi="ar"/>
              </w:rPr>
              <w:t>落实辖区精防机构职责</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协助</w:t>
            </w:r>
            <w:r>
              <w:rPr>
                <w:rFonts w:hint="eastAsia" w:ascii="宋体" w:hAnsi="宋体" w:eastAsia="宋体" w:cs="宋体"/>
                <w:i w:val="0"/>
                <w:iCs w:val="0"/>
                <w:color w:val="000000"/>
                <w:kern w:val="0"/>
                <w:sz w:val="21"/>
                <w:szCs w:val="21"/>
                <w:u w:val="none"/>
                <w:lang w:val="en-US" w:eastAsia="zh-CN" w:bidi="ar"/>
              </w:rPr>
              <w:t>本级信息系统日常管理、报送；患者信息上报及患者信息流转管理。</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查看“四川省严重精神障碍综合管理信息平台”系统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承担区级卫生健康行政部门和上级精防机构交办的各项任务。</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11"/>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8"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2.新病例筛查与诊断</w:t>
            </w:r>
          </w:p>
        </w:tc>
        <w:tc>
          <w:tcPr>
            <w:tcW w:w="20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 线索病例的筛查</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指导和配合基层机构精防人员、村干部、网格员等人员线索筛查</w:t>
            </w:r>
          </w:p>
        </w:tc>
        <w:tc>
          <w:tcPr>
            <w:tcW w:w="53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2024年严重精神障碍患者指标缺口1344人（任务数4142-在册2798），筛查任务数（2:1）2688人。</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在“四川省严重精神障碍综合管理信息平台”-市平台患者筛查-患者筛查-线索调查新增界面如实填写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集中和入户，包含到特殊机构（辖区敬老院、福利院、特殊学校等）收集、核实线索摸排</w:t>
            </w:r>
          </w:p>
        </w:tc>
        <w:tc>
          <w:tcPr>
            <w:tcW w:w="53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1"/>
                <w:szCs w:val="21"/>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2"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2.2疑似病例的诊断</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对辖区所有登记的线索病例进行诊断</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对筛查的疑似病例任务数（2:1）2688人进行专业诊断，方式包括集中和入户</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集中诊断到基层医疗机构每半年1次，全年不少于2次；入户筛查</w:t>
            </w:r>
            <w:r>
              <w:rPr>
                <w:rFonts w:hint="eastAsia" w:ascii="宋体" w:hAnsi="宋体" w:cs="宋体"/>
                <w:i w:val="0"/>
                <w:iCs w:val="0"/>
                <w:color w:val="000000"/>
                <w:kern w:val="0"/>
                <w:sz w:val="21"/>
                <w:szCs w:val="21"/>
                <w:u w:val="none"/>
                <w:lang w:val="en-US" w:eastAsia="zh-CN" w:bidi="ar"/>
              </w:rPr>
              <w:t>诊断</w:t>
            </w:r>
            <w:r>
              <w:rPr>
                <w:rFonts w:hint="eastAsia" w:ascii="宋体" w:hAnsi="宋体" w:eastAsia="宋体" w:cs="宋体"/>
                <w:i w:val="0"/>
                <w:iCs w:val="0"/>
                <w:color w:val="000000"/>
                <w:kern w:val="0"/>
                <w:sz w:val="21"/>
                <w:szCs w:val="21"/>
                <w:u w:val="none"/>
                <w:lang w:val="en-US" w:eastAsia="zh-CN" w:bidi="ar"/>
              </w:rPr>
              <w:t>由辖区医疗机构组织，工作量以人次为单位，据实统计</w:t>
            </w:r>
            <w:r>
              <w:rPr>
                <w:rFonts w:hint="eastAsia" w:ascii="宋体" w:hAnsi="宋体" w:cs="宋体"/>
                <w:i w:val="0"/>
                <w:iCs w:val="0"/>
                <w:color w:val="000000"/>
                <w:kern w:val="0"/>
                <w:sz w:val="21"/>
                <w:szCs w:val="21"/>
                <w:u w:val="none"/>
                <w:lang w:val="en-US" w:eastAsia="zh-CN" w:bidi="ar"/>
              </w:rPr>
              <w:t>。</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填写筛查登记表</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3.在册患者的复核诊断</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3.1复核诊断</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对辖区在册患者进行复核诊断，其中对老病人有办理慢性病认证的，需要疾病诊断，协调绵阳市第三人民医院专家组</w:t>
            </w:r>
          </w:p>
        </w:tc>
        <w:tc>
          <w:tcPr>
            <w:tcW w:w="53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集中到基层医疗机构每半年1次，全年不少于2次；有特殊（伤人、伤物、病情复发等）患者的治疗方案调整和患者家属护理需要的，需入户进行。服务需求达到基层医疗机构和特殊患者的有需必应。</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工作记录、照片、现场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3.2危险性评估、治疗方案调整、康复指导、家属护理教育</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对辖区在册患者进行危险性评估、治疗方案调整、康复指导和家属护理教育</w:t>
            </w:r>
          </w:p>
        </w:tc>
        <w:tc>
          <w:tcPr>
            <w:tcW w:w="53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21"/>
                <w:szCs w:val="21"/>
                <w:u w:val="none"/>
              </w:rPr>
            </w:pP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4"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4.巡回医疗</w:t>
            </w:r>
          </w:p>
        </w:tc>
        <w:tc>
          <w:tcPr>
            <w:tcW w:w="20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4.1负责落实巡回医疗和上门送药服务工作</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按照专科医生的指导意见，送药上门（基层医疗机构和服药患者）</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落实2至4名专业技术人员，频次1次/2个月，全年至少6次全覆盖9个基层医疗机构，必要时配合基层医疗机构上门送药；2.2023年全区患者服药率97%（2742人），保障服药患者有药在手，有药可服；3.配送药物必须经过四川药械采购与监督平台药品挂网价格，药品品种、剂型按《城乡居民二类门诊慢性病“严重精神精神障碍”用药目录》；配送垫付30%自付费用，定期申报结算费用</w:t>
            </w:r>
            <w:r>
              <w:rPr>
                <w:rFonts w:hint="eastAsia" w:ascii="宋体" w:hAnsi="宋体" w:cs="宋体"/>
                <w:i w:val="0"/>
                <w:iCs w:val="0"/>
                <w:color w:val="auto"/>
                <w:kern w:val="0"/>
                <w:sz w:val="21"/>
                <w:szCs w:val="21"/>
                <w:u w:val="none"/>
                <w:lang w:val="en-US" w:eastAsia="zh-CN" w:bidi="ar"/>
              </w:rPr>
              <w:t>；4.根据患者用药需求，可以提供报销目录外的药品，以满足少数患者的服药需求；5</w:t>
            </w: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必须按巡回医疗专科医生签字确认，如发现未按医嘱发药、药品管理不到位等行为要立即追查相关人员责任。</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全年6次的巡回医疗药品发放安排表、工作记录、照片、现场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配合完成辖区服药率指标</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服药率指标≥90%，规律服药率指标≥75%，精神分裂症服药率指标≥92%，精神分裂症规律服药率指标≥78%（按照2024年市级指标为准）。</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月、季度、年报表统计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5.宣传和健康教育</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5.1宣传工作</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配合疾控和基层医疗机构，在“世界睡眠日”、“世界精神卫生日”开展精神卫生工作的义诊</w:t>
            </w:r>
            <w:r>
              <w:rPr>
                <w:rFonts w:hint="eastAsia" w:ascii="宋体" w:hAnsi="宋体" w:cs="宋体"/>
                <w:i w:val="0"/>
                <w:iCs w:val="0"/>
                <w:color w:val="000000"/>
                <w:kern w:val="0"/>
                <w:sz w:val="21"/>
                <w:szCs w:val="21"/>
                <w:u w:val="none"/>
                <w:lang w:val="en-US" w:eastAsia="zh-CN" w:bidi="ar"/>
              </w:rPr>
              <w:t>和宣传</w:t>
            </w:r>
            <w:r>
              <w:rPr>
                <w:rFonts w:hint="eastAsia" w:ascii="宋体" w:hAnsi="宋体" w:eastAsia="宋体" w:cs="宋体"/>
                <w:i w:val="0"/>
                <w:iCs w:val="0"/>
                <w:color w:val="000000"/>
                <w:kern w:val="0"/>
                <w:sz w:val="21"/>
                <w:szCs w:val="21"/>
                <w:u w:val="none"/>
                <w:lang w:val="en-US" w:eastAsia="zh-CN" w:bidi="ar"/>
              </w:rPr>
              <w:t>活动</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全年至少2次</w:t>
            </w:r>
            <w:r>
              <w:rPr>
                <w:rFonts w:hint="eastAsia" w:ascii="宋体" w:hAnsi="宋体" w:cs="宋体"/>
                <w:i w:val="0"/>
                <w:iCs w:val="0"/>
                <w:color w:val="000000"/>
                <w:kern w:val="0"/>
                <w:sz w:val="21"/>
                <w:szCs w:val="21"/>
                <w:u w:val="none"/>
                <w:lang w:val="en-US" w:eastAsia="zh-CN" w:bidi="ar"/>
              </w:rPr>
              <w:t>宣传日活动</w:t>
            </w:r>
          </w:p>
        </w:tc>
        <w:tc>
          <w:tcPr>
            <w:tcW w:w="24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工作记录、照片、现场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2" w:hRule="atLeast"/>
        </w:trPr>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1"/>
                <w:szCs w:val="21"/>
                <w:u w:val="none"/>
              </w:rPr>
            </w:pP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5.2健康教育和培训</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配合疾控和基层医疗机构开展严重精神障碍治疗管理、居家康复、家属护理等方面的培训</w:t>
            </w:r>
          </w:p>
        </w:tc>
        <w:tc>
          <w:tcPr>
            <w:tcW w:w="5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按需开展</w:t>
            </w:r>
          </w:p>
        </w:tc>
        <w:tc>
          <w:tcPr>
            <w:tcW w:w="24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8"/>
                <w:szCs w:val="18"/>
                <w:u w:val="none"/>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lang w:eastAsia="zh-CN"/>
        </w:rPr>
        <w:sectPr>
          <w:pgSz w:w="16838" w:h="11906" w:orient="landscape"/>
          <w:pgMar w:top="1587" w:right="2098" w:bottom="1474" w:left="1984" w:header="851" w:footer="992" w:gutter="0"/>
          <w:cols w:space="0" w:num="1"/>
          <w:rtlGutter w:val="0"/>
          <w:docGrid w:type="lines" w:linePitch="315" w:charSpace="0"/>
        </w:sect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rPr>
      </w:pPr>
      <w:r>
        <w:rPr>
          <w:rStyle w:val="10"/>
          <w:rFonts w:hint="eastAsia" w:ascii="黑体" w:hAnsi="黑体" w:eastAsia="黑体" w:cs="黑体"/>
          <w:b w:val="0"/>
          <w:bCs/>
          <w:i w:val="0"/>
          <w:iCs w:val="0"/>
          <w:caps w:val="0"/>
          <w:color w:val="000000"/>
          <w:spacing w:val="0"/>
          <w:sz w:val="32"/>
          <w:szCs w:val="32"/>
          <w:shd w:val="clear" w:color="auto" w:fill="FFFFFF"/>
          <w:lang w:eastAsia="zh-CN"/>
        </w:rPr>
        <w:t>四、</w:t>
      </w:r>
      <w:r>
        <w:rPr>
          <w:rStyle w:val="10"/>
          <w:rFonts w:hint="eastAsia" w:ascii="黑体" w:hAnsi="黑体" w:eastAsia="黑体" w:cs="黑体"/>
          <w:b w:val="0"/>
          <w:bCs/>
          <w:i w:val="0"/>
          <w:iCs w:val="0"/>
          <w:caps w:val="0"/>
          <w:color w:val="000000"/>
          <w:spacing w:val="0"/>
          <w:sz w:val="32"/>
          <w:szCs w:val="32"/>
          <w:shd w:val="clear" w:color="auto" w:fill="FFFFFF"/>
        </w:rPr>
        <w:t>采用单一来源采购方式的原因及相关说明</w:t>
      </w:r>
    </w:p>
    <w:p>
      <w:pPr>
        <w:pStyle w:val="6"/>
        <w:keepNext w:val="0"/>
        <w:keepLines w:val="0"/>
        <w:pageBreakBefore w:val="0"/>
        <w:kinsoku/>
        <w:overflowPunct/>
        <w:topLinePunct w:val="0"/>
        <w:autoSpaceDE/>
        <w:autoSpaceDN/>
        <w:bidi w:val="0"/>
        <w:adjustRightInd/>
        <w:snapToGrid/>
        <w:spacing w:after="0" w:afterLines="0" w:line="560" w:lineRule="exact"/>
        <w:ind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2024年3月14日，我中心对外发布该项目采购公告，公告期间（</w:t>
      </w:r>
      <w:r>
        <w:rPr>
          <w:rFonts w:hint="eastAsia" w:ascii="仿宋_GB2312" w:hAnsi="仿宋_GB2312" w:eastAsia="仿宋_GB2312" w:cs="仿宋_GB2312"/>
          <w:sz w:val="32"/>
          <w:szCs w:val="32"/>
          <w:lang w:val="en-US" w:eastAsia="zh-CN"/>
        </w:rPr>
        <w:t>2024年3月14日—2024年3月20日）</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，仅有</w:t>
      </w:r>
      <w:r>
        <w:rPr>
          <w:rFonts w:hint="eastAsia" w:ascii="仿宋_GB2312" w:hAnsi="仿宋_GB2312" w:eastAsia="仿宋_GB2312" w:cs="仿宋_GB2312"/>
          <w:b w:val="0"/>
          <w:bCs w:val="0"/>
          <w:kern w:val="2"/>
          <w:sz w:val="32"/>
          <w:szCs w:val="32"/>
          <w:vertAlign w:val="baseline"/>
          <w:lang w:val="en-US" w:eastAsia="zh-CN" w:bidi="ar-SA"/>
        </w:rPr>
        <w:t>绵阳力大康精神病医院</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一家递交了报名材料。因</w:t>
      </w:r>
      <w:r>
        <w:rPr>
          <w:rFonts w:hint="eastAsia" w:ascii="仿宋_GB2312" w:hAnsi="仿宋_GB2312" w:eastAsia="仿宋_GB2312" w:cs="仿宋_GB2312"/>
          <w:sz w:val="32"/>
          <w:szCs w:val="32"/>
          <w:vertAlign w:val="baseline"/>
          <w:lang w:val="en-US" w:eastAsia="zh-CN"/>
        </w:rPr>
        <w:t>涪城区严重精神障碍管理项目服务委托工作的委托项目较多，覆盖面广，服务频次高，考核指标高，绵阳</w:t>
      </w:r>
      <w:r>
        <w:rPr>
          <w:rFonts w:hint="eastAsia" w:ascii="仿宋_GB2312" w:hAnsi="仿宋_GB2312" w:eastAsia="仿宋_GB2312" w:cs="仿宋_GB2312"/>
          <w:b w:val="0"/>
          <w:bCs w:val="0"/>
          <w:kern w:val="2"/>
          <w:sz w:val="32"/>
          <w:szCs w:val="32"/>
          <w:vertAlign w:val="baseline"/>
          <w:lang w:val="en-US" w:eastAsia="zh-CN" w:bidi="ar-SA"/>
        </w:rPr>
        <w:t>力大康精神病医院是绵阳市涪城区唯一具有从事精神卫生医疗工作能力和在严重精神障碍管理治疗工作中承担职责的社会机构</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无同类别竞争</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。结合工作的必要性及紧迫性，以及服务对象的特殊性，我中心决定拟采用单一来源方式实施采购。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rPr>
      </w:pPr>
      <w:r>
        <w:rPr>
          <w:rStyle w:val="10"/>
          <w:rFonts w:hint="eastAsia" w:ascii="黑体" w:hAnsi="黑体" w:eastAsia="黑体" w:cs="黑体"/>
          <w:b w:val="0"/>
          <w:bCs/>
          <w:i w:val="0"/>
          <w:iCs w:val="0"/>
          <w:caps w:val="0"/>
          <w:color w:val="000000"/>
          <w:spacing w:val="0"/>
          <w:sz w:val="32"/>
          <w:szCs w:val="32"/>
          <w:shd w:val="clear" w:color="auto" w:fill="FFFFFF"/>
          <w:lang w:eastAsia="zh-CN"/>
        </w:rPr>
        <w:t>五、</w:t>
      </w:r>
      <w:r>
        <w:rPr>
          <w:rStyle w:val="10"/>
          <w:rFonts w:hint="eastAsia" w:ascii="黑体" w:hAnsi="黑体" w:eastAsia="黑体" w:cs="黑体"/>
          <w:b w:val="0"/>
          <w:bCs/>
          <w:i w:val="0"/>
          <w:iCs w:val="0"/>
          <w:caps w:val="0"/>
          <w:color w:val="000000"/>
          <w:spacing w:val="0"/>
          <w:sz w:val="32"/>
          <w:szCs w:val="32"/>
          <w:shd w:val="clear" w:color="auto" w:fill="FFFFFF"/>
        </w:rPr>
        <w:t>拟定的唯一供应商</w:t>
      </w:r>
      <w:r>
        <w:rPr>
          <w:rStyle w:val="10"/>
          <w:rFonts w:hint="default" w:ascii="黑体" w:hAnsi="黑体" w:eastAsia="黑体" w:cs="黑体"/>
          <w:b w:val="0"/>
          <w:bCs/>
          <w:i w:val="0"/>
          <w:iCs w:val="0"/>
          <w:caps w:val="0"/>
          <w:color w:val="000000"/>
          <w:spacing w:val="0"/>
          <w:sz w:val="32"/>
          <w:szCs w:val="32"/>
          <w:shd w:val="clear" w:color="auto" w:fill="FFFFFF"/>
        </w:rPr>
        <w:t>(</w:t>
      </w:r>
      <w:r>
        <w:rPr>
          <w:rStyle w:val="10"/>
          <w:rFonts w:hint="eastAsia" w:ascii="黑体" w:hAnsi="黑体" w:eastAsia="黑体" w:cs="黑体"/>
          <w:b w:val="0"/>
          <w:bCs/>
          <w:i w:val="0"/>
          <w:iCs w:val="0"/>
          <w:caps w:val="0"/>
          <w:color w:val="000000"/>
          <w:spacing w:val="0"/>
          <w:sz w:val="32"/>
          <w:szCs w:val="32"/>
          <w:shd w:val="clear" w:color="auto" w:fill="FFFFFF"/>
        </w:rPr>
        <w:t>承接商</w:t>
      </w:r>
      <w:r>
        <w:rPr>
          <w:rStyle w:val="10"/>
          <w:rFonts w:hint="default" w:ascii="黑体" w:hAnsi="黑体" w:eastAsia="黑体" w:cs="黑体"/>
          <w:b w:val="0"/>
          <w:bCs/>
          <w:i w:val="0"/>
          <w:iCs w:val="0"/>
          <w:caps w:val="0"/>
          <w:color w:val="000000"/>
          <w:spacing w:val="0"/>
          <w:sz w:val="32"/>
          <w:szCs w:val="32"/>
          <w:shd w:val="clear" w:color="auto" w:fill="FFFFFF"/>
        </w:rPr>
        <w:t>)</w:t>
      </w:r>
      <w:r>
        <w:rPr>
          <w:rStyle w:val="10"/>
          <w:rFonts w:hint="eastAsia" w:ascii="黑体" w:hAnsi="黑体" w:eastAsia="黑体" w:cs="黑体"/>
          <w:b w:val="0"/>
          <w:bCs/>
          <w:i w:val="0"/>
          <w:iCs w:val="0"/>
          <w:caps w:val="0"/>
          <w:color w:val="000000"/>
          <w:spacing w:val="0"/>
          <w:sz w:val="32"/>
          <w:szCs w:val="32"/>
          <w:shd w:val="clear" w:color="auto" w:fill="FFFFFF"/>
        </w:rPr>
        <w:t>名称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kern w:val="2"/>
          <w:sz w:val="32"/>
          <w:szCs w:val="32"/>
          <w:vertAlign w:val="baseline"/>
          <w:lang w:val="en-US" w:eastAsia="zh-CN" w:bidi="ar-SA"/>
        </w:rPr>
      </w:pPr>
      <w:r>
        <w:rPr>
          <w:rFonts w:hint="eastAsia" w:ascii="仿宋_GB2312" w:hAnsi="仿宋_GB2312" w:eastAsia="仿宋_GB2312" w:cs="仿宋_GB2312"/>
          <w:b w:val="0"/>
          <w:bCs w:val="0"/>
          <w:kern w:val="2"/>
          <w:sz w:val="32"/>
          <w:szCs w:val="32"/>
          <w:vertAlign w:val="baseline"/>
          <w:lang w:val="en-US" w:eastAsia="zh-CN" w:bidi="ar-SA"/>
        </w:rPr>
        <w:t>绵阳力大康精神病医院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000000"/>
          <w:spacing w:val="0"/>
          <w:sz w:val="32"/>
          <w:szCs w:val="32"/>
          <w:shd w:val="clear" w:color="auto" w:fill="FFFFFF"/>
        </w:rPr>
      </w:pPr>
      <w:r>
        <w:rPr>
          <w:rStyle w:val="10"/>
          <w:rFonts w:hint="eastAsia" w:ascii="黑体" w:hAnsi="黑体" w:eastAsia="黑体" w:cs="黑体"/>
          <w:b w:val="0"/>
          <w:bCs/>
          <w:i w:val="0"/>
          <w:iCs w:val="0"/>
          <w:caps w:val="0"/>
          <w:color w:val="000000"/>
          <w:spacing w:val="0"/>
          <w:sz w:val="32"/>
          <w:szCs w:val="32"/>
          <w:shd w:val="clear" w:color="auto" w:fill="FFFFFF"/>
        </w:rPr>
        <w:t>六、征求意见的范围和期限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征求意见期限从2024年3月25日至2024年3月29日。</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各潜在供应商、单位、个人对公示内容及论证意见有异议的，应于公示发布之日起5个工作日内，以书面形式（包括异议具体内容、事实、供应商名称及联系人姓名和联系方式等）将异议情况反馈至绵阳市疾病预防控制中心，逾期提出异议的将不再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采购单位地址：四川省绵阳市涪城区长虹大道北段116号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采购单位联系人：黄老师      联系电</w:t>
      </w:r>
      <w:bookmarkStart w:id="0" w:name="_GoBack"/>
      <w:bookmarkEnd w:id="0"/>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话：0816-2684353</w:t>
      </w:r>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GU0MjE1MGE5NTFmZmNiZTljYWI2MGIxNDU4MjMifQ=="/>
  </w:docVars>
  <w:rsids>
    <w:rsidRoot w:val="00172A27"/>
    <w:rsid w:val="033B1338"/>
    <w:rsid w:val="364813B3"/>
    <w:rsid w:val="45F14ECD"/>
    <w:rsid w:val="4A7B6AC5"/>
    <w:rsid w:val="58B10614"/>
    <w:rsid w:val="5D3F57DC"/>
    <w:rsid w:val="65BE2AF2"/>
    <w:rsid w:val="66473059"/>
    <w:rsid w:val="67D743F9"/>
    <w:rsid w:val="72AF5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9"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9"/>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paragraph" w:styleId="5">
    <w:name w:val="heading 6"/>
    <w:basedOn w:val="1"/>
    <w:next w:val="1"/>
    <w:unhideWhenUsed/>
    <w:qFormat/>
    <w:uiPriority w:val="9"/>
    <w:pPr>
      <w:spacing w:before="100" w:beforeAutospacing="1" w:after="100" w:afterAutospacing="1"/>
      <w:jc w:val="left"/>
      <w:outlineLvl w:val="5"/>
    </w:pPr>
    <w:rPr>
      <w:rFonts w:hint="eastAsia" w:ascii="宋体" w:hAnsi="宋体" w:eastAsia="宋体" w:cs="宋体"/>
      <w:b/>
      <w:bCs/>
      <w:kern w:val="0"/>
      <w:sz w:val="15"/>
      <w:szCs w:val="15"/>
      <w:lang w:val="en-US" w:eastAsia="zh-CN" w:bidi="ar"/>
    </w:rPr>
  </w:style>
  <w:style w:type="character" w:default="1" w:styleId="9">
    <w:name w:val="Default Paragraph Font"/>
    <w:autoRedefine/>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6">
    <w:name w:val="Body Text"/>
    <w:basedOn w:val="1"/>
    <w:autoRedefine/>
    <w:qFormat/>
    <w:uiPriority w:val="0"/>
    <w:pPr>
      <w:spacing w:after="120" w:afterLines="0"/>
    </w:pPr>
    <w:rPr>
      <w:rFonts w:ascii="Times New Roman"/>
      <w:sz w:val="24"/>
      <w:szCs w:val="24"/>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font11"/>
    <w:basedOn w:val="9"/>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335</Words>
  <Characters>387</Characters>
  <Lines>0</Lines>
  <Paragraphs>0</Paragraphs>
  <TotalTime>1</TotalTime>
  <ScaleCrop>false</ScaleCrop>
  <LinksUpToDate>false</LinksUpToDate>
  <CharactersWithSpaces>406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黄薪颖</cp:lastModifiedBy>
  <cp:lastPrinted>2024-01-31T06:57:00Z</cp:lastPrinted>
  <dcterms:modified xsi:type="dcterms:W3CDTF">2024-03-25T01:30:26Z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B785A465F18A49D9B4EC8197BDB5EBCE_13</vt:lpwstr>
  </property>
</Properties>
</file>